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C1917"/>
          <w:sz w:val="36"/>
        </w:rPr>
        <w:t>Krycí list rozpočtu stavby</w:t>
      </w:r>
    </w:p>
    <w:p>
      <w:r>
        <w:rPr>
          <w:color w:val="6B635C"/>
          <w:sz w:val="18"/>
        </w:rPr>
        <w:t>Vzor stavbadenik.cz · ke stažení zdarma · souhrnná rekapitulace ceny díla ke smlouvě o dílo (§ 2620 až § 2622 OZ)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Stavba (název a místo)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Stavebník (objednatel)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Zhotovitel (IČO, DIČ)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Stupeň projektové dokumentace, podle které byl rozpočet sestaven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Režim rozpočtu (se zaručenou úplností dle § 2621 OZ / s nezaručenou úplností dle § 2622 OZ)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1. Rekapitulace ceny stavby podle oddílů (bez DPH)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Kód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Skupina stavebních a montážních prací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Cena bez DPH (Kč)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Poznámka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  <w:color w:val="B8461F"/>
          <w:sz w:val="24"/>
        </w:rPr>
        <w:t>2. Celková cena díla a DPH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Cena stavebních a montážních prací celkem bez DPH (Kč)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Sazba a výše DPH (Kč) — případně režim přenesení daňové povinnosti (§ 92e zákona o DPH)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Celková cena díla včetně DPH (Kč)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3. Podmínky změny rozpočtu (vícepráce a méněpráce)</w:t>
      </w:r>
    </w:p>
    <w:p>
      <w:pPr>
        <w:spacing w:after="120"/>
      </w:pPr>
      <w:r>
        <w:t>Přílohou tohoto krycího listu je položkový rozpočet s výkazem výměr. Jakékoliv změny rozsahu díla (vícepráce a méněpráce) podléhají předchozímu odsouhlasení formou změnového listu a zápisu ve stavebním deníku.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Za objednatele (stavebníka)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Za zhotovitele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Rozpočtář / zpracovatel</w:t>
            </w:r>
          </w:p>
        </w:tc>
      </w:tr>
    </w:tbl>
    <w:p/>
    <w:p>
      <w:r>
        <w:rPr>
          <w:color w:val="6B635C"/>
          <w:sz w:val="16"/>
        </w:rPr>
        <w:t>Vzor zdarma ze stavbadenik.cz/vzory/rozpocet-stavby. Orientační vzor, nenahrazuje právní ani daňové poradenství.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